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02" w:rsidRPr="00D74C02" w:rsidRDefault="00D74C02" w:rsidP="00D74C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74C02">
        <w:rPr>
          <w:rFonts w:ascii="Times New Roman" w:eastAsia="Times New Roman" w:hAnsi="Times New Roman" w:cs="Times New Roman"/>
          <w:b/>
          <w:bCs/>
          <w:sz w:val="36"/>
          <w:szCs w:val="36"/>
        </w:rPr>
        <w:t>ПРАВИТЕЛЬСТВО РОССИЙСКОЙ ФЕДЕРАЦИИ</w:t>
      </w:r>
    </w:p>
    <w:p w:rsidR="00D74C02" w:rsidRPr="00D74C02" w:rsidRDefault="00D74C02" w:rsidP="00D74C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74C02"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 w:rsidR="00D74C02" w:rsidRPr="00D74C02" w:rsidRDefault="00D74C02" w:rsidP="00D74C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74C02">
        <w:rPr>
          <w:rFonts w:ascii="Times New Roman" w:eastAsia="Times New Roman" w:hAnsi="Times New Roman" w:cs="Times New Roman"/>
          <w:b/>
          <w:bCs/>
          <w:sz w:val="27"/>
          <w:szCs w:val="27"/>
        </w:rPr>
        <w:t>от 28 сентября 2000 г. N 731</w:t>
      </w:r>
    </w:p>
    <w:p w:rsidR="00D74C02" w:rsidRPr="00D74C02" w:rsidRDefault="00D74C02" w:rsidP="00D74C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74C02">
        <w:rPr>
          <w:rFonts w:ascii="Times New Roman" w:eastAsia="Times New Roman" w:hAnsi="Times New Roman" w:cs="Times New Roman"/>
          <w:b/>
          <w:bCs/>
          <w:sz w:val="27"/>
          <w:szCs w:val="27"/>
        </w:rPr>
        <w:t>ОБ УТВЕРЖДЕНИИ ПРАВИЛ УЧЕТА И ХРАНЕНИЯ ДРАГОЦЕННЫХМЕТАЛЛОВ, ДРАГОЦЕННЫХ КАМНЕЙ И ПРОДУКЦИИ ИЗ НИХ</w:t>
      </w:r>
      <w:proofErr w:type="gramStart"/>
      <w:r w:rsidRPr="00D74C02">
        <w:rPr>
          <w:rFonts w:ascii="Times New Roman" w:eastAsia="Times New Roman" w:hAnsi="Times New Roman" w:cs="Times New Roman"/>
          <w:b/>
          <w:bCs/>
          <w:sz w:val="27"/>
          <w:szCs w:val="27"/>
        </w:rPr>
        <w:t>,А</w:t>
      </w:r>
      <w:proofErr w:type="gramEnd"/>
      <w:r w:rsidRPr="00D74C0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ТАКЖЕ ВЕДЕНИЯ СООТВЕТСТВУЮЩЕЙ ОТЧЕТНОСТИ</w:t>
      </w:r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"О драгоценных металлах и драгоценных камнях" Правительство Российской Федерации постановляет:</w:t>
      </w:r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>Утвердить прилагаемые Правила учета и хранения драгоценных металлов, драгоценных камней и продукции из них, а также ведения соответствующей отчетности.</w:t>
      </w:r>
    </w:p>
    <w:p w:rsidR="00D74C02" w:rsidRPr="00D74C02" w:rsidRDefault="00D74C02" w:rsidP="00D74C0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74C02">
        <w:rPr>
          <w:rFonts w:ascii="Times New Roman" w:eastAsia="Times New Roman" w:hAnsi="Times New Roman" w:cs="Times New Roman"/>
          <w:b/>
          <w:bCs/>
          <w:sz w:val="20"/>
          <w:szCs w:val="20"/>
        </w:rPr>
        <w:t>Председатель Правительства</w:t>
      </w:r>
      <w:r w:rsidRPr="00D74C02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Российской Федерации</w:t>
      </w:r>
      <w:r w:rsidRPr="00D74C02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М.КАСЬЯНОВ</w:t>
      </w:r>
    </w:p>
    <w:p w:rsidR="00D74C02" w:rsidRPr="00D74C02" w:rsidRDefault="00D74C02" w:rsidP="00D74C0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74C02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Утверждены</w:t>
      </w:r>
      <w:r w:rsidRPr="00D74C02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 xml:space="preserve">Постановлением </w:t>
      </w:r>
      <w:proofErr w:type="spellStart"/>
      <w:r w:rsidRPr="00D74C02">
        <w:rPr>
          <w:rFonts w:ascii="Times New Roman" w:eastAsia="Times New Roman" w:hAnsi="Times New Roman" w:cs="Times New Roman"/>
          <w:b/>
          <w:bCs/>
          <w:sz w:val="20"/>
          <w:szCs w:val="20"/>
        </w:rPr>
        <w:t>Правительства</w:t>
      </w:r>
      <w:proofErr w:type="gramStart"/>
      <w:r w:rsidRPr="00D74C02"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proofErr w:type="gramEnd"/>
      <w:r w:rsidRPr="00D74C02">
        <w:rPr>
          <w:rFonts w:ascii="Times New Roman" w:eastAsia="Times New Roman" w:hAnsi="Times New Roman" w:cs="Times New Roman"/>
          <w:b/>
          <w:bCs/>
          <w:sz w:val="20"/>
          <w:szCs w:val="20"/>
        </w:rPr>
        <w:t>Российской</w:t>
      </w:r>
      <w:proofErr w:type="spellEnd"/>
      <w:r w:rsidRPr="00D74C0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Федерации</w:t>
      </w:r>
      <w:r w:rsidRPr="00D74C02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от 28 сентября 2000 г. N 731</w:t>
      </w:r>
    </w:p>
    <w:p w:rsidR="00D74C02" w:rsidRPr="00D74C02" w:rsidRDefault="00D74C02" w:rsidP="00D74C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74C02">
        <w:rPr>
          <w:rFonts w:ascii="Times New Roman" w:eastAsia="Times New Roman" w:hAnsi="Times New Roman" w:cs="Times New Roman"/>
          <w:b/>
          <w:bCs/>
          <w:sz w:val="36"/>
          <w:szCs w:val="36"/>
        </w:rPr>
        <w:t>ПРАВИЛАУЧЕТА И ХРАНЕНИЯ ДРАГОЦЕННЫХ МЕТАЛЛОВ</w:t>
      </w:r>
      <w:proofErr w:type="gramStart"/>
      <w:r w:rsidRPr="00D74C02">
        <w:rPr>
          <w:rFonts w:ascii="Times New Roman" w:eastAsia="Times New Roman" w:hAnsi="Times New Roman" w:cs="Times New Roman"/>
          <w:b/>
          <w:bCs/>
          <w:sz w:val="36"/>
          <w:szCs w:val="36"/>
        </w:rPr>
        <w:t>,Д</w:t>
      </w:r>
      <w:proofErr w:type="gramEnd"/>
      <w:r w:rsidRPr="00D74C02">
        <w:rPr>
          <w:rFonts w:ascii="Times New Roman" w:eastAsia="Times New Roman" w:hAnsi="Times New Roman" w:cs="Times New Roman"/>
          <w:b/>
          <w:bCs/>
          <w:sz w:val="36"/>
          <w:szCs w:val="36"/>
        </w:rPr>
        <w:t>РАГОЦЕННЫХ КАМНЕЙ И ПРОДУКЦИИ ИЗ НИХ, А ТАКЖЕВЕДЕНИЯ СООТВЕТСТВУЮЩЕЙ ОТЧЕТНОСТИ</w:t>
      </w:r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D74C02">
        <w:rPr>
          <w:rFonts w:ascii="Times New Roman" w:eastAsia="Times New Roman" w:hAnsi="Times New Roman" w:cs="Times New Roman"/>
          <w:sz w:val="24"/>
          <w:szCs w:val="24"/>
        </w:rPr>
        <w:t>Настоящие Правила, разработанные в соответствии с Федеральным законом "О драгоценных металлах и драгоценных камнях" и в целях обеспечения контроля за движением и сохранностью драгоценных металлов и драгоценных камней при их добыче, производстве, использовании и обращении, устанавливают порядок хранения, учета и ведения отчетности об использовании драгоценных металлов и драгоценных камней, изделий из них и изделий, их содержащих.</w:t>
      </w:r>
      <w:proofErr w:type="gramEnd"/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D74C02">
        <w:rPr>
          <w:rFonts w:ascii="Times New Roman" w:eastAsia="Times New Roman" w:hAnsi="Times New Roman" w:cs="Times New Roman"/>
          <w:sz w:val="24"/>
          <w:szCs w:val="24"/>
        </w:rPr>
        <w:t>Настоящие Правила распространяются на все юридические лица, в том числе воинские части и воинские формирования, а также на граждан, зарегистрированных в установленном порядке в качестве индивидуальных предпринимателей, осуществляющих деятельность в области добычи, производства, использования и обращения драгоценных металлов и драгоценных камней, сбора, заготовки, первичной обработки и переработки лома и отходов драгоценных металлов и рекуперации драгоценных камней, а также использующих изделия</w:t>
      </w:r>
      <w:proofErr w:type="gramEnd"/>
      <w:r w:rsidRPr="00D74C02">
        <w:rPr>
          <w:rFonts w:ascii="Times New Roman" w:eastAsia="Times New Roman" w:hAnsi="Times New Roman" w:cs="Times New Roman"/>
          <w:sz w:val="24"/>
          <w:szCs w:val="24"/>
        </w:rPr>
        <w:t>, содержащие драгоценные металлы и драгоценные камни (далее именуются - организации).</w:t>
      </w:r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>3. Правила учета и хранения ценностей Государственного фонда драгоценных металлов и драгоценных камней Российской Федерации, государственных фондов драгоценных металлов и драгоценных камней субъектов Российской Федерации, а также ведения отчетности об их использовании предусматриваются положениями об этих фондах.</w:t>
      </w:r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lastRenderedPageBreak/>
        <w:t>4. Правила учета и хранения драгоценных металлов и драгоценных камней в Центральном банке Российской Федерации и кредитных организациях, а также ведения отчетности об их использовании устанавливаются Центральным банком Российской Федерации.</w:t>
      </w:r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>5. Учет драгоценных металлов, драгоценных камней и изделий из них осуществляется с момента их добычи и извлечения на всех стадиях и операциях технологических, производственных и других процессов, связанных с их использованием и обращением.</w:t>
      </w:r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D74C02">
        <w:rPr>
          <w:rFonts w:ascii="Times New Roman" w:eastAsia="Times New Roman" w:hAnsi="Times New Roman" w:cs="Times New Roman"/>
          <w:sz w:val="24"/>
          <w:szCs w:val="24"/>
        </w:rPr>
        <w:t>Организации обязаны вести учет драгоценных металлов и драгоценных камней во всех видах и состояниях, включая драгоценные металлы и драгоценные камни, входящие в состав покупных комплектующих деталей, изделий, приборов, инструментов, оборудования, вооружения, военной техники, материалов, полуфабрикатов (в том числе закупаемых за границей) и содержащиеся в ломе и отходах драгоценных металлов и отходах драгоценных камней.</w:t>
      </w:r>
      <w:proofErr w:type="gramEnd"/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>7. Учет драгоценных металлов и драгоценных камней при их добыче, производстве, использовании и обращении осуществляется по массе и качеству, а также в стоимостном выражении.</w:t>
      </w:r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>В добывающих организациях учет драгоценных металлов ведется по массе, а также по качеству и в стоимостном выражении, если это возможно с учетом условий технологических процессов извлечения, обогащения, дальнейшей переработки, опробования и анализа минерального сырья, содержащего драгоценные металлы.</w:t>
      </w:r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>Учет драгоценных металлов, входящих в состав продуктов переработки минерального и вторичного сырья, при передаче их на аффинаж осуществляется в пересчете на массу химически чистых драгоценных металлов, в том числе с использованием порядка, предусмотренного в пункте 12 настоящих Правил. После проведения аффинажа учет указанных драгоценных металлов осуществляется по результатам аффинажа.</w:t>
      </w:r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>Учет драгоценных камней в добывающих организациях ведется по массе и качеству, а также в стоимостном выражении при проведении ими самостоятельной сортировки, первичной классификации и первичной оценки.</w:t>
      </w:r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>Добывающие организации, не имеющие возможности осуществлять сортировку, первичную классификацию и первичную оценку добытых драгоценных камней, передают их в установленном порядке по договору в Гохран России для проведения указанных операций. При этом первичный учет драгоценных камней ведется в стоимостном выражении в соответствии с расценками за единицу массы продукции, указанными по каждому месторождению отдельно. По результатам очистки, взвешивания, сортировки, классификации и оценки в Гохране России вносятся соответствующие уточнения в учет драгоценных камней по массе, качеству и в стоимостном выражении.</w:t>
      </w:r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 xml:space="preserve">8. Лом и отходы драгоценных </w:t>
      </w:r>
      <w:proofErr w:type="gramStart"/>
      <w:r w:rsidRPr="00D74C02">
        <w:rPr>
          <w:rFonts w:ascii="Times New Roman" w:eastAsia="Times New Roman" w:hAnsi="Times New Roman" w:cs="Times New Roman"/>
          <w:sz w:val="24"/>
          <w:szCs w:val="24"/>
        </w:rPr>
        <w:t>металлов</w:t>
      </w:r>
      <w:proofErr w:type="gramEnd"/>
      <w:r w:rsidRPr="00D74C02">
        <w:rPr>
          <w:rFonts w:ascii="Times New Roman" w:eastAsia="Times New Roman" w:hAnsi="Times New Roman" w:cs="Times New Roman"/>
          <w:sz w:val="24"/>
          <w:szCs w:val="24"/>
        </w:rPr>
        <w:t xml:space="preserve"> и отходы драгоценных камней, образующиеся в процессе производства и использования драгоценных металлов и драгоценных камней, учитываются организациями по массе и качеству, а также в стоимостном выражении.</w:t>
      </w:r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 w:rsidRPr="00D74C02">
        <w:rPr>
          <w:rFonts w:ascii="Times New Roman" w:eastAsia="Times New Roman" w:hAnsi="Times New Roman" w:cs="Times New Roman"/>
          <w:sz w:val="24"/>
          <w:szCs w:val="24"/>
        </w:rPr>
        <w:t>Драгоценные металлы и драгоценные камни, входящие в состав покупных комплектующих деталей, а также изделий, приборов, инструментов, оборудования, используемых в научной, производственной и других видах деятельности, учитываются по массе.</w:t>
      </w:r>
      <w:proofErr w:type="gramEnd"/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lastRenderedPageBreak/>
        <w:t>Драгоценные металлы и драгоценные камни в виде полуфабрикатов учитываются по массе и качеству.</w:t>
      </w:r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>10. Драгоценные металлы и драгоценные камни, используемые в процессе производства, расходуются в организациях в пределах утвержденных ими норм расхода. Для государственных организаций нормы расхода утверждаются вышестоящей организацией.</w:t>
      </w:r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>11. Списание драгоценных металлов и драгоценных камней, используемых в процессе производства, осуществляется только при документальном подтверждении их фактического расходования.</w:t>
      </w:r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gramStart"/>
      <w:r w:rsidRPr="00D74C02">
        <w:rPr>
          <w:rFonts w:ascii="Times New Roman" w:eastAsia="Times New Roman" w:hAnsi="Times New Roman" w:cs="Times New Roman"/>
          <w:sz w:val="24"/>
          <w:szCs w:val="24"/>
        </w:rPr>
        <w:t>При списании покупных комплектующих деталей, изделий, приборов, инструментов, оборудования и при невозможности отбора для проведения анализа представительной пробы от образовавшихся лома и отходов организации обязаны вести учет драгоценных металлов, входящих в их состав, в пересчете на массу химически чистых драгоценных металлов на основании сведений о содержании драгоценных металлов, имеющихся в технической документации (паспортах, формулярах, руководствах по эксплуатации).</w:t>
      </w:r>
      <w:proofErr w:type="gramEnd"/>
      <w:r w:rsidRPr="00D74C02">
        <w:rPr>
          <w:rFonts w:ascii="Times New Roman" w:eastAsia="Times New Roman" w:hAnsi="Times New Roman" w:cs="Times New Roman"/>
          <w:sz w:val="24"/>
          <w:szCs w:val="24"/>
        </w:rPr>
        <w:t xml:space="preserve"> При отсутствии этих сведений (в отношении импортного, устаревшего отечественного оборудования) учет ведется по актам, составляемым на основе данных предприятий - разработчиков (изготовителей), или по решению комиссии на основе сведений о содержании драгоценных металлов в аналогичных изделиях.</w:t>
      </w:r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>При технологической зачистке или ремонте производственных помещений и оборудования образуется специальная комиссия, которая собирает отходы драгоценных металлов и драгоценных камней и на основании их лабораторных анализов учитывает по отдельному акту содержание драгоценных металлов и драгоценных камней в указанных отходах.</w:t>
      </w:r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 xml:space="preserve">13. Записи в карточках, книгах учета и других документах строгой отчетности по драгоценным металлам, драгоценным камням и содержащим их изделиям производятся на основе оформленных в установленном порядке актов (накладных) приемки - передачи основных средств, актов о приемке материалов, инвентарных карточек учета основных средств, карточек учета материалов, </w:t>
      </w:r>
      <w:proofErr w:type="spellStart"/>
      <w:proofErr w:type="gramStart"/>
      <w:r w:rsidRPr="00D74C02">
        <w:rPr>
          <w:rFonts w:ascii="Times New Roman" w:eastAsia="Times New Roman" w:hAnsi="Times New Roman" w:cs="Times New Roman"/>
          <w:sz w:val="24"/>
          <w:szCs w:val="24"/>
        </w:rPr>
        <w:t>лимитно</w:t>
      </w:r>
      <w:proofErr w:type="spellEnd"/>
      <w:r w:rsidRPr="00D74C02">
        <w:rPr>
          <w:rFonts w:ascii="Times New Roman" w:eastAsia="Times New Roman" w:hAnsi="Times New Roman" w:cs="Times New Roman"/>
          <w:sz w:val="24"/>
          <w:szCs w:val="24"/>
        </w:rPr>
        <w:t xml:space="preserve"> - заборных</w:t>
      </w:r>
      <w:proofErr w:type="gramEnd"/>
      <w:r w:rsidRPr="00D74C02">
        <w:rPr>
          <w:rFonts w:ascii="Times New Roman" w:eastAsia="Times New Roman" w:hAnsi="Times New Roman" w:cs="Times New Roman"/>
          <w:sz w:val="24"/>
          <w:szCs w:val="24"/>
        </w:rPr>
        <w:t xml:space="preserve"> карт, требований - накладных, актов выбытия, товарных накладных и других форм первичной учетной документации.</w:t>
      </w:r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>14. Учет драгоценных металлов и драгоценных камней при их использовании в процессе производства должен обеспечить выявление отклонений их фактического расхода от действующих норм расхода по всем статьям, включая расход на изделие, отходы и потери.</w:t>
      </w:r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gramStart"/>
      <w:r w:rsidRPr="00D74C02">
        <w:rPr>
          <w:rFonts w:ascii="Times New Roman" w:eastAsia="Times New Roman" w:hAnsi="Times New Roman" w:cs="Times New Roman"/>
          <w:sz w:val="24"/>
          <w:szCs w:val="24"/>
        </w:rPr>
        <w:t>Организации, приобретающие и использующие драгоценные камни, ведут раздельный учет драгоценных камней, пригодных для изготовления ювелирных изделий, а также драгоценных камней, отнесенных к непригодным для изготовления ювелирных изделий в соответствии с критериями и порядком, установленными Правительством Российской Федерации.</w:t>
      </w:r>
      <w:proofErr w:type="gramEnd"/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 xml:space="preserve">Драгоценные камни, отнесенные к </w:t>
      </w:r>
      <w:proofErr w:type="gramStart"/>
      <w:r w:rsidRPr="00D74C02">
        <w:rPr>
          <w:rFonts w:ascii="Times New Roman" w:eastAsia="Times New Roman" w:hAnsi="Times New Roman" w:cs="Times New Roman"/>
          <w:sz w:val="24"/>
          <w:szCs w:val="24"/>
        </w:rPr>
        <w:t>непригодным</w:t>
      </w:r>
      <w:proofErr w:type="gramEnd"/>
      <w:r w:rsidRPr="00D74C02">
        <w:rPr>
          <w:rFonts w:ascii="Times New Roman" w:eastAsia="Times New Roman" w:hAnsi="Times New Roman" w:cs="Times New Roman"/>
          <w:sz w:val="24"/>
          <w:szCs w:val="24"/>
        </w:rPr>
        <w:t xml:space="preserve"> для изготовления ювелирных изделий, учитываются в соответствии с общими требованиями учета материальных ценностей.</w:t>
      </w:r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gramStart"/>
      <w:r w:rsidRPr="00D74C02">
        <w:rPr>
          <w:rFonts w:ascii="Times New Roman" w:eastAsia="Times New Roman" w:hAnsi="Times New Roman" w:cs="Times New Roman"/>
          <w:sz w:val="24"/>
          <w:szCs w:val="24"/>
        </w:rPr>
        <w:t xml:space="preserve">Инвентаризация драгоценных металлов и драгоценных камней при их производстве, использовании и обращении, а также в ломе и отходах, образующихся при использовании драгоценных металлов и драгоценных камней, проводится два раза в год (по состоянию на </w:t>
      </w:r>
      <w:r w:rsidRPr="00D74C02">
        <w:rPr>
          <w:rFonts w:ascii="Times New Roman" w:eastAsia="Times New Roman" w:hAnsi="Times New Roman" w:cs="Times New Roman"/>
          <w:sz w:val="24"/>
          <w:szCs w:val="24"/>
        </w:rPr>
        <w:lastRenderedPageBreak/>
        <w:t>1 января и на 1 июля) во всех местах их хранения и использования с проведением технологической зачистки помещений и оборудования.</w:t>
      </w:r>
      <w:proofErr w:type="gramEnd"/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>Инвентаризация драгоценных металлов и драгоценных камней при их добыче, а также в ломе и отходах, предназначенных для дальнейшего производства драгоценных металлов или их аффинажа, проводится один раз в год (по состоянию на 1 января).</w:t>
      </w:r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>При осуществлении отдельных технологических операций периодичность инвентаризаций может быть увеличена.</w:t>
      </w:r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>Инвентаризация драгоценных металлов и драгоценных камней, содержащихся в покупных комплектующих деталях, изделиях, приборах, инструментах, оборудовании, вооружении и военной технике, находящихся в эксплуатации, а также размещенных в местах хранения (включая снятые с эксплуатации), проводится один раз в год (по состоянию на 1 января).</w:t>
      </w:r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>Инвентаризация драгоценных металлов и драгоценных камней проводится при смене материально ответственных лиц, при выявлении фактов хищения, злоупотребления или порчи имущества, в случае стихийного бедствия, пожара или других чрезвычайных ситуаций, вызванных экстремальными условиями, при реорганизации или ликвидации организации, а также в иных случаях, предусмотренных законодательством Российской Федерации.</w:t>
      </w:r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>17. Хранение драгоценных металлов и драгоценных камней, изделий из них, а также лома и отходов, их содержащих, осуществляется в организациях таким образом, чтобы была обеспечена сохранность их при производстве, переработке, использовании, эксплуатации и транспортировке.</w:t>
      </w:r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proofErr w:type="gramStart"/>
      <w:r w:rsidRPr="00D74C02">
        <w:rPr>
          <w:rFonts w:ascii="Times New Roman" w:eastAsia="Times New Roman" w:hAnsi="Times New Roman" w:cs="Times New Roman"/>
          <w:sz w:val="24"/>
          <w:szCs w:val="24"/>
        </w:rPr>
        <w:t xml:space="preserve">Хранение драгоценных металлов и драгоценных камней осуществляется в помещениях, отвечающих специальным требованиям по технической </w:t>
      </w:r>
      <w:proofErr w:type="spellStart"/>
      <w:r w:rsidRPr="00D74C02">
        <w:rPr>
          <w:rFonts w:ascii="Times New Roman" w:eastAsia="Times New Roman" w:hAnsi="Times New Roman" w:cs="Times New Roman"/>
          <w:sz w:val="24"/>
          <w:szCs w:val="24"/>
        </w:rPr>
        <w:t>укрепленности</w:t>
      </w:r>
      <w:proofErr w:type="spellEnd"/>
      <w:r w:rsidRPr="00D74C02">
        <w:rPr>
          <w:rFonts w:ascii="Times New Roman" w:eastAsia="Times New Roman" w:hAnsi="Times New Roman" w:cs="Times New Roman"/>
          <w:sz w:val="24"/>
          <w:szCs w:val="24"/>
        </w:rPr>
        <w:t xml:space="preserve"> и оборудованию средствами охранной и пожарной сигнализации, устанавливаемым федеральными органами исполнительной власти в соответствии с законодательством Российской Федерации.</w:t>
      </w:r>
      <w:proofErr w:type="gramEnd"/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proofErr w:type="gramStart"/>
      <w:r w:rsidRPr="00D74C02">
        <w:rPr>
          <w:rFonts w:ascii="Times New Roman" w:eastAsia="Times New Roman" w:hAnsi="Times New Roman" w:cs="Times New Roman"/>
          <w:sz w:val="24"/>
          <w:szCs w:val="24"/>
        </w:rPr>
        <w:t>Организации (в том числе Центральный банк Российской Федерации и кредитные организации) представляют для ведения учета драгоценных металлов и драгоценных камней сведения, за исключением сведений об аффинированных драгоценных металлах и монетах с содержанием драгоценных металлов, учитываемых на балансе Центрального банка Российской Федерации, по формам федерального государственного статистического наблюдения за движением драгоценных металлов и драгоценных камней, утвержденным Государственным комитетом Российской Федерации по</w:t>
      </w:r>
      <w:proofErr w:type="gramEnd"/>
      <w:r w:rsidRPr="00D74C02">
        <w:rPr>
          <w:rFonts w:ascii="Times New Roman" w:eastAsia="Times New Roman" w:hAnsi="Times New Roman" w:cs="Times New Roman"/>
          <w:sz w:val="24"/>
          <w:szCs w:val="24"/>
        </w:rPr>
        <w:t xml:space="preserve"> статистике по представлению Министерства финансов Российской Федерации, в сроки и адреса, предусмотренные на этих формах.</w:t>
      </w:r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>Министерство финансов Российской Федерации обобщает полученные от организаций сведения и представляет сводные итоги по ним в Государственный комитет Российской Федерации по статистике.</w:t>
      </w:r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>20. Министерство финансов Российской Федерации в соответствии с настоящими Правилами разрабатывает и утверждает:</w:t>
      </w:r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C02">
        <w:rPr>
          <w:rFonts w:ascii="Times New Roman" w:eastAsia="Times New Roman" w:hAnsi="Times New Roman" w:cs="Times New Roman"/>
          <w:sz w:val="24"/>
          <w:szCs w:val="24"/>
        </w:rPr>
        <w:t xml:space="preserve">по согласованию с Министерством промышленности, науки и технологий Российской Федерации инструкцию о порядке учета и хранения драгоценных металлов и драгоценных </w:t>
      </w:r>
      <w:r w:rsidRPr="00D74C02">
        <w:rPr>
          <w:rFonts w:ascii="Times New Roman" w:eastAsia="Times New Roman" w:hAnsi="Times New Roman" w:cs="Times New Roman"/>
          <w:sz w:val="24"/>
          <w:szCs w:val="24"/>
        </w:rPr>
        <w:lastRenderedPageBreak/>
        <w:t>камней, а также ведения отчетности при их добыче и инструкцию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обращении;</w:t>
      </w:r>
      <w:proofErr w:type="gramEnd"/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 xml:space="preserve">по согласованию с Министерством внутренних дел Российской Федерации требования </w:t>
      </w:r>
      <w:proofErr w:type="gramStart"/>
      <w:r w:rsidRPr="00D74C0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D74C02">
        <w:rPr>
          <w:rFonts w:ascii="Times New Roman" w:eastAsia="Times New Roman" w:hAnsi="Times New Roman" w:cs="Times New Roman"/>
          <w:sz w:val="24"/>
          <w:szCs w:val="24"/>
        </w:rPr>
        <w:t xml:space="preserve"> технической </w:t>
      </w:r>
      <w:proofErr w:type="spellStart"/>
      <w:r w:rsidRPr="00D74C02">
        <w:rPr>
          <w:rFonts w:ascii="Times New Roman" w:eastAsia="Times New Roman" w:hAnsi="Times New Roman" w:cs="Times New Roman"/>
          <w:sz w:val="24"/>
          <w:szCs w:val="24"/>
        </w:rPr>
        <w:t>укрепленности</w:t>
      </w:r>
      <w:proofErr w:type="spellEnd"/>
      <w:r w:rsidRPr="00D74C02">
        <w:rPr>
          <w:rFonts w:ascii="Times New Roman" w:eastAsia="Times New Roman" w:hAnsi="Times New Roman" w:cs="Times New Roman"/>
          <w:sz w:val="24"/>
          <w:szCs w:val="24"/>
        </w:rPr>
        <w:t xml:space="preserve"> помещений, предназначенных для хранения драгоценных металлов и драгоценных камней.</w:t>
      </w:r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D74C02">
        <w:rPr>
          <w:rFonts w:ascii="Times New Roman" w:eastAsia="Times New Roman" w:hAnsi="Times New Roman" w:cs="Times New Roman"/>
          <w:sz w:val="24"/>
          <w:szCs w:val="24"/>
        </w:rPr>
        <w:t>инструкций Министерства финансов Российской Федерации организации</w:t>
      </w:r>
      <w:proofErr w:type="gramEnd"/>
      <w:r w:rsidRPr="00D74C02">
        <w:rPr>
          <w:rFonts w:ascii="Times New Roman" w:eastAsia="Times New Roman" w:hAnsi="Times New Roman" w:cs="Times New Roman"/>
          <w:sz w:val="24"/>
          <w:szCs w:val="24"/>
        </w:rPr>
        <w:t xml:space="preserve"> разрабатывают и утверждают соответствующие инструкции, учитывающие специфику выполняемых ими операций с драгоценными металлами и драгоценными камнями.</w:t>
      </w:r>
    </w:p>
    <w:p w:rsidR="00D74C02" w:rsidRPr="00D74C02" w:rsidRDefault="00D74C02" w:rsidP="00D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02">
        <w:rPr>
          <w:rFonts w:ascii="Times New Roman" w:eastAsia="Times New Roman" w:hAnsi="Times New Roman" w:cs="Times New Roman"/>
          <w:sz w:val="24"/>
          <w:szCs w:val="24"/>
        </w:rPr>
        <w:t>21. Лица, виновные в нарушении настоящих Правил, несут ответственность в соответствии с законодательством Российской Федерации.</w:t>
      </w:r>
    </w:p>
    <w:p w:rsidR="00AD211F" w:rsidRDefault="00AD211F"/>
    <w:sectPr w:rsidR="00AD2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C02"/>
    <w:rsid w:val="00AD211F"/>
    <w:rsid w:val="00D7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4C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74C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D74C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4C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74C0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D74C0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D7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1787</Words>
  <Characters>10186</Characters>
  <Application>Microsoft Office Word</Application>
  <DocSecurity>0</DocSecurity>
  <Lines>84</Lines>
  <Paragraphs>23</Paragraphs>
  <ScaleCrop>false</ScaleCrop>
  <Company>Krokoz™</Company>
  <LinksUpToDate>false</LinksUpToDate>
  <CharactersWithSpaces>11950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2011-04-03T07:11:00Z</dcterms:created>
  <dcterms:modified xsi:type="dcterms:W3CDTF">2011-04-03T07:12:00Z</dcterms:modified>
</cp:coreProperties>
</file>